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5E" w:rsidRDefault="00A47A8C">
      <w:pPr>
        <w:spacing w:before="39"/>
        <w:ind w:left="1080" w:right="1696"/>
        <w:rPr>
          <w:sz w:val="96"/>
        </w:rPr>
      </w:pPr>
      <w:bookmarkStart w:id="0" w:name="_GoBack"/>
      <w:bookmarkEnd w:id="0"/>
      <w:r>
        <w:rPr>
          <w:color w:val="364249"/>
          <w:sz w:val="96"/>
        </w:rPr>
        <w:t xml:space="preserve">Social Services Support for COVID-19 </w:t>
      </w:r>
      <w:r>
        <w:rPr>
          <w:color w:val="00AAD2"/>
          <w:sz w:val="96"/>
        </w:rPr>
        <w:t>Funding Criteria</w:t>
      </w:r>
    </w:p>
    <w:p w:rsidR="00A0795E" w:rsidRDefault="00A0613D">
      <w:pPr>
        <w:pStyle w:val="BodyText"/>
        <w:spacing w:before="1"/>
        <w:rPr>
          <w:sz w:val="18"/>
        </w:rPr>
      </w:pPr>
      <w:r>
        <w:rPr>
          <w:noProof/>
          <w:lang w:val="en-CA" w:eastAsia="en-CA"/>
        </w:rPr>
        <mc:AlternateContent>
          <mc:Choice Requires="wps">
            <w:drawing>
              <wp:anchor distT="0" distB="0" distL="0" distR="0" simplePos="0" relativeHeight="251657728" behindDoc="0" locked="0" layoutInCell="1" allowOverlap="1">
                <wp:simplePos x="0" y="0"/>
                <wp:positionH relativeFrom="page">
                  <wp:posOffset>695325</wp:posOffset>
                </wp:positionH>
                <wp:positionV relativeFrom="paragraph">
                  <wp:posOffset>163195</wp:posOffset>
                </wp:positionV>
                <wp:extent cx="6400800" cy="0"/>
                <wp:effectExtent l="9525" t="10795" r="9525" b="825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35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75pt,12.85pt" to="558.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k9EgIAACkEAAAOAAAAZHJzL2Uyb0RvYy54bWysU8GO2jAQvVfqP1i+QxLIshARVlUCvdAW&#10;abcfYGyHWHVsyzYEVPXfOzYE7W4vVdWLM5OZeX4zb7x8OncSnbh1QqsSZ+MUI66oZkIdSvz9ZTOa&#10;Y+Q8UYxIrXiJL9zhp9XHD8veFHyiWy0ZtwhAlCt6U+LWe1MkiaMt74gba8MVBBttO+LBtYeEWdID&#10;eieTSZrOkl5bZqym3Dn4W1+DeBXxm4ZT/61pHPdIlhi4+XjaeO7DmayWpDhYYlpBbzTIP7DoiFBw&#10;6R2qJp6goxV/QHWCWu1048dUd4luGkF57AG6ydJ33Ty3xPDYCwzHmfuY3P+DpV9PO4sEK/EMI0U6&#10;kGgrFEeTMJneuAISKrWzoTd6Vs9mq+kPh5SuWqIOPDJ8uRgoy0JF8qYkOM4A/r7/ohnkkKPXcUzn&#10;xnYBEgaAzlGNy10NfvaIws9ZnqbzFESjQywhxVBorPOfue5QMEosgXMEJqet84EIKYaUcI/SGyFl&#10;FFsq1APbySNAh5DTUrAQjY497Ctp0YmEfUmnD9NFbOtdmtVHxSJaywlb32xPhLzacLtUAQ96AT43&#10;67oQPxfpYj1fz/NRPpmtR3la16NPmyofzTbZ40M9rauqzn4FalletIIxrgK7YTmz/O/Evz2T61rd&#10;1/M+h+QtehwYkB2+kXQUM+h33YS9ZpedHUSGfYzJt7cTFv61D/brF776DQAA//8DAFBLAwQUAAYA&#10;CAAAACEAjOEQWd0AAAAKAQAADwAAAGRycy9kb3ducmV2LnhtbEyPwU7DMBBE70j8g7VI3KiTiBIS&#10;4lQUiSOVaHugt228TaLG6xC7afh7XHEox5l9mp0pFpPpxEiDay0riGcRCOLK6pZrBdvN+8MzCOeR&#10;NXaWScEPOViUtzcF5tqe+ZPGta9FCGGXo4LG+z6X0lUNGXQz2xOH28EOBn2QQy31gOcQbjqZRNGT&#10;NNhy+NBgT28NVcf1yShYmuW22nyn2SiT3dcHutXuMVspdX83vb6A8DT5KwyX+qE6lKHT3p5YO9EF&#10;HWXzgCpI5imICxDHaXD2f44sC/l/QvkLAAD//wMAUEsBAi0AFAAGAAgAAAAhALaDOJL+AAAA4QEA&#10;ABMAAAAAAAAAAAAAAAAAAAAAAFtDb250ZW50X1R5cGVzXS54bWxQSwECLQAUAAYACAAAACEAOP0h&#10;/9YAAACUAQAACwAAAAAAAAAAAAAAAAAvAQAAX3JlbHMvLnJlbHNQSwECLQAUAAYACAAAACEAqiO5&#10;PRICAAApBAAADgAAAAAAAAAAAAAAAAAuAgAAZHJzL2Uyb0RvYy54bWxQSwECLQAUAAYACAAAACEA&#10;jOEQWd0AAAAKAQAADwAAAAAAAAAAAAAAAABsBAAAZHJzL2Rvd25yZXYueG1sUEsFBgAAAAAEAAQA&#10;8wAAAHYFAAAAAA==&#10;" strokecolor="#003539" strokeweight="1pt">
                <w10:wrap type="topAndBottom" anchorx="page"/>
              </v:line>
            </w:pict>
          </mc:Fallback>
        </mc:AlternateContent>
      </w:r>
    </w:p>
    <w:p w:rsidR="00A0795E" w:rsidRDefault="00A0795E">
      <w:pPr>
        <w:pStyle w:val="BodyText"/>
        <w:spacing w:before="1"/>
        <w:rPr>
          <w:sz w:val="6"/>
        </w:rPr>
      </w:pPr>
    </w:p>
    <w:p w:rsidR="00A0795E" w:rsidRDefault="00A0795E">
      <w:pPr>
        <w:rPr>
          <w:sz w:val="6"/>
        </w:rPr>
        <w:sectPr w:rsidR="00A0795E">
          <w:footerReference w:type="default" r:id="rId8"/>
          <w:type w:val="continuous"/>
          <w:pgSz w:w="12240" w:h="15840"/>
          <w:pgMar w:top="1040" w:right="0" w:bottom="1380" w:left="0" w:header="720" w:footer="1190" w:gutter="0"/>
          <w:cols w:space="720"/>
        </w:sectPr>
      </w:pPr>
    </w:p>
    <w:p w:rsidR="00A0795E" w:rsidRDefault="00A47A8C">
      <w:pPr>
        <w:pStyle w:val="Heading1"/>
        <w:spacing w:before="65"/>
        <w:ind w:left="1080"/>
      </w:pPr>
      <w:r>
        <w:rPr>
          <w:color w:val="00AAD2"/>
        </w:rPr>
        <w:lastRenderedPageBreak/>
        <w:t>Overview</w:t>
      </w:r>
    </w:p>
    <w:p w:rsidR="00A0795E" w:rsidRDefault="00A47A8C">
      <w:pPr>
        <w:pStyle w:val="BodyText"/>
        <w:spacing w:before="117" w:line="288" w:lineRule="auto"/>
        <w:ind w:left="1080"/>
      </w:pPr>
      <w:r>
        <w:rPr>
          <w:color w:val="364249"/>
        </w:rPr>
        <w:t>The Alberta Government is providing $30 million to municipalities, charitable and non-profit organizations to provide help to individuals, seniors, families and other vulnerable Albertans who are isolated or impacted by measures to contain COVID- 19.</w:t>
      </w:r>
    </w:p>
    <w:p w:rsidR="00A0795E" w:rsidRDefault="00A0795E">
      <w:pPr>
        <w:pStyle w:val="BodyText"/>
        <w:spacing w:before="1"/>
        <w:rPr>
          <w:sz w:val="24"/>
        </w:rPr>
      </w:pPr>
    </w:p>
    <w:p w:rsidR="00A0795E" w:rsidRDefault="00A47A8C">
      <w:pPr>
        <w:pStyle w:val="BodyText"/>
        <w:spacing w:line="288" w:lineRule="auto"/>
        <w:ind w:left="1080" w:right="114"/>
      </w:pPr>
      <w:r>
        <w:rPr>
          <w:color w:val="364249"/>
        </w:rPr>
        <w:t>Through grants from their local Family and Community Support Services (FCSS) in Edmonton and Calgary, and from Family and Community Support Services Association of Alberta (FCSSAA) representing the remainder of the province, funding will be distributed to civil society organizations.</w:t>
      </w:r>
    </w:p>
    <w:p w:rsidR="00A0795E" w:rsidRDefault="00A0795E">
      <w:pPr>
        <w:pStyle w:val="BodyText"/>
        <w:spacing w:before="1"/>
        <w:rPr>
          <w:sz w:val="24"/>
        </w:rPr>
      </w:pPr>
    </w:p>
    <w:p w:rsidR="00A0795E" w:rsidRDefault="00A47A8C">
      <w:pPr>
        <w:pStyle w:val="BodyText"/>
        <w:spacing w:line="288" w:lineRule="auto"/>
        <w:ind w:left="1080" w:right="48"/>
      </w:pPr>
      <w:r>
        <w:rPr>
          <w:color w:val="364249"/>
        </w:rPr>
        <w:t>These organizations will support a range of services needed from at-home help for seniors, crisis and helplines, food security issues, emotional and mental health counselling or any other identified community issues.</w:t>
      </w:r>
    </w:p>
    <w:p w:rsidR="00A0795E" w:rsidRDefault="00A47A8C">
      <w:pPr>
        <w:pStyle w:val="Heading1"/>
        <w:ind w:left="1080"/>
      </w:pPr>
      <w:r>
        <w:rPr>
          <w:color w:val="00AAD2"/>
        </w:rPr>
        <w:t>FCSS Funding Distribution</w:t>
      </w:r>
    </w:p>
    <w:p w:rsidR="00A0795E" w:rsidRDefault="00A47A8C">
      <w:pPr>
        <w:pStyle w:val="BodyText"/>
        <w:spacing w:before="117"/>
        <w:ind w:left="1080" w:right="226"/>
      </w:pPr>
      <w:r>
        <w:rPr>
          <w:color w:val="364249"/>
        </w:rPr>
        <w:t>The $30 million in funding will be distributed to the following municipalities:</w:t>
      </w:r>
    </w:p>
    <w:p w:rsidR="00A0795E" w:rsidRDefault="00A0795E">
      <w:pPr>
        <w:pStyle w:val="BodyText"/>
        <w:spacing w:before="1"/>
      </w:pPr>
    </w:p>
    <w:p w:rsidR="00A0795E" w:rsidRDefault="00A47A8C">
      <w:pPr>
        <w:pStyle w:val="ListParagraph"/>
        <w:numPr>
          <w:ilvl w:val="0"/>
          <w:numId w:val="2"/>
        </w:numPr>
        <w:tabs>
          <w:tab w:val="left" w:pos="1350"/>
        </w:tabs>
        <w:spacing w:before="0"/>
        <w:rPr>
          <w:sz w:val="20"/>
        </w:rPr>
      </w:pPr>
      <w:r>
        <w:rPr>
          <w:color w:val="364249"/>
          <w:position w:val="1"/>
          <w:sz w:val="20"/>
        </w:rPr>
        <w:t>$7 million to Edmonton FCSS (one-time</w:t>
      </w:r>
      <w:r>
        <w:rPr>
          <w:color w:val="364249"/>
          <w:spacing w:val="-5"/>
          <w:position w:val="1"/>
          <w:sz w:val="20"/>
        </w:rPr>
        <w:t xml:space="preserve"> </w:t>
      </w:r>
      <w:r>
        <w:rPr>
          <w:color w:val="364249"/>
          <w:position w:val="1"/>
          <w:sz w:val="20"/>
        </w:rPr>
        <w:t>grant)</w:t>
      </w:r>
    </w:p>
    <w:p w:rsidR="00A0795E" w:rsidRDefault="00A47A8C">
      <w:pPr>
        <w:pStyle w:val="ListParagraph"/>
        <w:numPr>
          <w:ilvl w:val="0"/>
          <w:numId w:val="2"/>
        </w:numPr>
        <w:tabs>
          <w:tab w:val="left" w:pos="1350"/>
        </w:tabs>
        <w:spacing w:before="17"/>
        <w:rPr>
          <w:sz w:val="20"/>
        </w:rPr>
      </w:pPr>
      <w:r>
        <w:rPr>
          <w:color w:val="364249"/>
          <w:position w:val="1"/>
          <w:sz w:val="20"/>
        </w:rPr>
        <w:t>$9 million to Calgary FCSS (one-time</w:t>
      </w:r>
      <w:r>
        <w:rPr>
          <w:color w:val="364249"/>
          <w:spacing w:val="-7"/>
          <w:position w:val="1"/>
          <w:sz w:val="20"/>
        </w:rPr>
        <w:t xml:space="preserve"> </w:t>
      </w:r>
      <w:r>
        <w:rPr>
          <w:color w:val="364249"/>
          <w:position w:val="1"/>
          <w:sz w:val="20"/>
        </w:rPr>
        <w:t>grant)</w:t>
      </w:r>
    </w:p>
    <w:p w:rsidR="00A0795E" w:rsidRDefault="00A47A8C">
      <w:pPr>
        <w:pStyle w:val="ListParagraph"/>
        <w:numPr>
          <w:ilvl w:val="0"/>
          <w:numId w:val="2"/>
        </w:numPr>
        <w:tabs>
          <w:tab w:val="left" w:pos="1350"/>
        </w:tabs>
        <w:spacing w:before="17" w:line="266" w:lineRule="auto"/>
        <w:ind w:right="240"/>
        <w:rPr>
          <w:sz w:val="20"/>
        </w:rPr>
      </w:pPr>
      <w:r>
        <w:rPr>
          <w:color w:val="364249"/>
          <w:position w:val="1"/>
          <w:sz w:val="20"/>
        </w:rPr>
        <w:t xml:space="preserve">$14 million to Family and Community Support </w:t>
      </w:r>
      <w:r>
        <w:rPr>
          <w:color w:val="364249"/>
          <w:sz w:val="20"/>
        </w:rPr>
        <w:t>Services Association of Alberta (FCSSAA) to municipalities and Metis Settlements outside of Edmonton and Calgary (one-time</w:t>
      </w:r>
      <w:r>
        <w:rPr>
          <w:color w:val="364249"/>
          <w:spacing w:val="-3"/>
          <w:sz w:val="20"/>
        </w:rPr>
        <w:t xml:space="preserve"> </w:t>
      </w:r>
      <w:r>
        <w:rPr>
          <w:color w:val="364249"/>
          <w:sz w:val="20"/>
        </w:rPr>
        <w:t>grant)</w:t>
      </w:r>
    </w:p>
    <w:p w:rsidR="00A0795E" w:rsidRDefault="00A47A8C">
      <w:pPr>
        <w:pStyle w:val="BodyText"/>
        <w:tabs>
          <w:tab w:val="left" w:pos="1320"/>
        </w:tabs>
        <w:spacing w:before="64" w:line="268" w:lineRule="auto"/>
        <w:ind w:left="1320" w:right="1358" w:hanging="360"/>
      </w:pPr>
      <w:r>
        <w:br w:type="column"/>
      </w:r>
      <w:r>
        <w:rPr>
          <w:rFonts w:ascii="Courier New"/>
          <w:color w:val="364249"/>
          <w:position w:val="2"/>
        </w:rPr>
        <w:lastRenderedPageBreak/>
        <w:t>o</w:t>
      </w:r>
      <w:r>
        <w:rPr>
          <w:rFonts w:ascii="Courier New"/>
          <w:color w:val="364249"/>
          <w:position w:val="2"/>
        </w:rPr>
        <w:tab/>
      </w:r>
      <w:r>
        <w:rPr>
          <w:color w:val="364249"/>
        </w:rPr>
        <w:t>Municipalities and Metis</w:t>
      </w:r>
      <w:r>
        <w:rPr>
          <w:color w:val="364249"/>
          <w:spacing w:val="-4"/>
        </w:rPr>
        <w:t xml:space="preserve"> </w:t>
      </w:r>
      <w:r>
        <w:rPr>
          <w:color w:val="364249"/>
        </w:rPr>
        <w:t>Settlements</w:t>
      </w:r>
      <w:r>
        <w:rPr>
          <w:color w:val="364249"/>
          <w:spacing w:val="-1"/>
        </w:rPr>
        <w:t xml:space="preserve"> </w:t>
      </w:r>
      <w:r>
        <w:rPr>
          <w:color w:val="364249"/>
        </w:rPr>
        <w:t>who require funding will be required to submit a funding request to the</w:t>
      </w:r>
      <w:r>
        <w:rPr>
          <w:color w:val="364249"/>
          <w:spacing w:val="-2"/>
        </w:rPr>
        <w:t xml:space="preserve"> </w:t>
      </w:r>
      <w:r>
        <w:rPr>
          <w:color w:val="364249"/>
        </w:rPr>
        <w:t>FCSSAA.</w:t>
      </w:r>
    </w:p>
    <w:p w:rsidR="00A0795E" w:rsidRDefault="00A0795E">
      <w:pPr>
        <w:pStyle w:val="BodyText"/>
        <w:spacing w:before="7"/>
        <w:rPr>
          <w:sz w:val="22"/>
        </w:rPr>
      </w:pPr>
    </w:p>
    <w:p w:rsidR="00A0795E" w:rsidRDefault="00A47A8C">
      <w:pPr>
        <w:pStyle w:val="BodyText"/>
        <w:spacing w:line="268" w:lineRule="auto"/>
        <w:ind w:left="690" w:right="1080"/>
      </w:pPr>
      <w:r>
        <w:rPr>
          <w:color w:val="364249"/>
        </w:rPr>
        <w:t>As funding is being distributed outside the scope of the FCSS Act and Regulation, the 80/20 funding rule will not apply.</w:t>
      </w:r>
    </w:p>
    <w:p w:rsidR="00A0795E" w:rsidRDefault="00A0795E">
      <w:pPr>
        <w:pStyle w:val="BodyText"/>
        <w:spacing w:before="8"/>
        <w:rPr>
          <w:sz w:val="22"/>
        </w:rPr>
      </w:pPr>
    </w:p>
    <w:p w:rsidR="00A0795E" w:rsidRDefault="00A47A8C">
      <w:pPr>
        <w:pStyle w:val="BodyText"/>
        <w:spacing w:line="271" w:lineRule="auto"/>
        <w:ind w:left="690" w:right="1103"/>
      </w:pPr>
      <w:r>
        <w:rPr>
          <w:color w:val="364249"/>
        </w:rPr>
        <w:t>Charitable and non-profit organizations are encouraged to connect directly with their local FCSS program to receive detailed funding guidelines and grant criteria. FCSS will work closely with Community and Social Services (CSS) to obtain project approvals.</w:t>
      </w:r>
    </w:p>
    <w:p w:rsidR="00A0795E" w:rsidRDefault="00A0795E">
      <w:pPr>
        <w:pStyle w:val="BodyText"/>
        <w:spacing w:before="5"/>
        <w:rPr>
          <w:sz w:val="22"/>
        </w:rPr>
      </w:pPr>
    </w:p>
    <w:p w:rsidR="00A0795E" w:rsidRDefault="00A47A8C">
      <w:pPr>
        <w:pStyle w:val="BodyText"/>
        <w:spacing w:line="271" w:lineRule="auto"/>
        <w:ind w:left="690" w:right="1169"/>
      </w:pPr>
      <w:r>
        <w:rPr>
          <w:color w:val="364249"/>
        </w:rPr>
        <w:t>Grant funding must be expended by March 31, 2021. Any surplus dollars from the grant must be returned and cannot be carried over to the following fiscal year (2021/2022).</w:t>
      </w:r>
    </w:p>
    <w:p w:rsidR="00A0795E" w:rsidRDefault="00A47A8C">
      <w:pPr>
        <w:pStyle w:val="Heading1"/>
        <w:spacing w:before="180"/>
        <w:ind w:left="690"/>
      </w:pPr>
      <w:r>
        <w:rPr>
          <w:color w:val="00AAD2"/>
        </w:rPr>
        <w:t>Eligible Services</w:t>
      </w:r>
    </w:p>
    <w:p w:rsidR="00A0795E" w:rsidRDefault="00A47A8C">
      <w:pPr>
        <w:pStyle w:val="BodyText"/>
        <w:spacing w:before="118" w:line="288" w:lineRule="auto"/>
        <w:ind w:left="690" w:right="1225"/>
      </w:pPr>
      <w:r>
        <w:rPr>
          <w:color w:val="364249"/>
        </w:rPr>
        <w:t>For services to be eligible, they must address the social well-being of those most affected by COVID- 19 and the measures implemented to limit the spread of the virus.</w:t>
      </w:r>
    </w:p>
    <w:p w:rsidR="00A0795E" w:rsidRDefault="00A47A8C">
      <w:pPr>
        <w:pStyle w:val="BodyText"/>
        <w:spacing w:line="288" w:lineRule="auto"/>
        <w:ind w:left="690" w:right="1159"/>
      </w:pPr>
      <w:r>
        <w:rPr>
          <w:color w:val="364249"/>
        </w:rPr>
        <w:t>Those impacted may include seniors, individuals with chronic medical conditions, caregivers, families with children at home and individuals with limited access to supports. Services should align with one or more of the following funding priorities:</w:t>
      </w:r>
    </w:p>
    <w:p w:rsidR="00A0795E" w:rsidRDefault="00A47A8C">
      <w:pPr>
        <w:pStyle w:val="ListParagraph"/>
        <w:numPr>
          <w:ilvl w:val="0"/>
          <w:numId w:val="1"/>
        </w:numPr>
        <w:tabs>
          <w:tab w:val="left" w:pos="1050"/>
          <w:tab w:val="left" w:pos="1051"/>
        </w:tabs>
        <w:spacing w:before="1" w:line="280" w:lineRule="auto"/>
        <w:ind w:right="1449"/>
        <w:rPr>
          <w:sz w:val="20"/>
        </w:rPr>
      </w:pPr>
      <w:r>
        <w:rPr>
          <w:color w:val="364249"/>
          <w:position w:val="1"/>
          <w:sz w:val="20"/>
        </w:rPr>
        <w:t xml:space="preserve">help people maintain independence, build </w:t>
      </w:r>
      <w:r>
        <w:rPr>
          <w:color w:val="364249"/>
          <w:sz w:val="20"/>
        </w:rPr>
        <w:t>resiliency and strengthen their ability to cope during the COVID-19</w:t>
      </w:r>
      <w:r>
        <w:rPr>
          <w:color w:val="364249"/>
          <w:spacing w:val="-3"/>
          <w:sz w:val="20"/>
        </w:rPr>
        <w:t xml:space="preserve"> </w:t>
      </w:r>
      <w:r>
        <w:rPr>
          <w:color w:val="364249"/>
          <w:sz w:val="20"/>
        </w:rPr>
        <w:t>pandemic;</w:t>
      </w:r>
    </w:p>
    <w:p w:rsidR="00A0795E" w:rsidRDefault="00A0795E">
      <w:pPr>
        <w:spacing w:line="280" w:lineRule="auto"/>
        <w:rPr>
          <w:sz w:val="20"/>
        </w:rPr>
        <w:sectPr w:rsidR="00A0795E">
          <w:type w:val="continuous"/>
          <w:pgSz w:w="12240" w:h="15840"/>
          <w:pgMar w:top="1040" w:right="0" w:bottom="1380" w:left="0" w:header="720" w:footer="720" w:gutter="0"/>
          <w:cols w:num="2" w:space="720" w:equalWidth="0">
            <w:col w:w="5751" w:space="40"/>
            <w:col w:w="6449"/>
          </w:cols>
        </w:sectPr>
      </w:pPr>
    </w:p>
    <w:p w:rsidR="00A0795E" w:rsidRDefault="00A47A8C">
      <w:pPr>
        <w:pStyle w:val="ListParagraph"/>
        <w:numPr>
          <w:ilvl w:val="1"/>
          <w:numId w:val="1"/>
        </w:numPr>
        <w:tabs>
          <w:tab w:val="left" w:pos="1440"/>
        </w:tabs>
        <w:spacing w:before="79" w:line="280" w:lineRule="auto"/>
        <w:ind w:right="167"/>
        <w:jc w:val="both"/>
        <w:rPr>
          <w:sz w:val="20"/>
        </w:rPr>
      </w:pPr>
      <w:r>
        <w:rPr>
          <w:color w:val="364249"/>
          <w:position w:val="1"/>
          <w:sz w:val="20"/>
        </w:rPr>
        <w:lastRenderedPageBreak/>
        <w:t xml:space="preserve">provide supports to help sustain people remain </w:t>
      </w:r>
      <w:r>
        <w:rPr>
          <w:color w:val="364249"/>
          <w:sz w:val="20"/>
        </w:rPr>
        <w:t>members in the community during the COVID- 19 pandemic;</w:t>
      </w:r>
    </w:p>
    <w:p w:rsidR="00A0795E" w:rsidRDefault="00A47A8C">
      <w:pPr>
        <w:pStyle w:val="ListParagraph"/>
        <w:numPr>
          <w:ilvl w:val="1"/>
          <w:numId w:val="1"/>
        </w:numPr>
        <w:tabs>
          <w:tab w:val="left" w:pos="1439"/>
          <w:tab w:val="left" w:pos="1440"/>
        </w:tabs>
        <w:spacing w:before="8" w:line="280" w:lineRule="auto"/>
        <w:ind w:right="467"/>
        <w:rPr>
          <w:sz w:val="20"/>
        </w:rPr>
      </w:pPr>
      <w:r>
        <w:rPr>
          <w:color w:val="364249"/>
          <w:position w:val="1"/>
          <w:sz w:val="20"/>
        </w:rPr>
        <w:t xml:space="preserve">fund civil society organizations to deliver </w:t>
      </w:r>
      <w:r>
        <w:rPr>
          <w:color w:val="364249"/>
          <w:sz w:val="20"/>
        </w:rPr>
        <w:t>projects for vulnerable Albertans who are in need during the COVID-19 pandemic;</w:t>
      </w:r>
      <w:r>
        <w:rPr>
          <w:color w:val="364249"/>
          <w:spacing w:val="-5"/>
          <w:sz w:val="20"/>
        </w:rPr>
        <w:t xml:space="preserve"> </w:t>
      </w:r>
      <w:r>
        <w:rPr>
          <w:color w:val="364249"/>
          <w:sz w:val="20"/>
        </w:rPr>
        <w:t>and</w:t>
      </w:r>
    </w:p>
    <w:p w:rsidR="00A0795E" w:rsidRDefault="00A47A8C">
      <w:pPr>
        <w:pStyle w:val="ListParagraph"/>
        <w:numPr>
          <w:ilvl w:val="1"/>
          <w:numId w:val="1"/>
        </w:numPr>
        <w:tabs>
          <w:tab w:val="left" w:pos="1439"/>
          <w:tab w:val="left" w:pos="1440"/>
        </w:tabs>
        <w:spacing w:before="8" w:line="280" w:lineRule="auto"/>
        <w:ind w:right="311"/>
        <w:rPr>
          <w:sz w:val="20"/>
        </w:rPr>
      </w:pPr>
      <w:r>
        <w:rPr>
          <w:color w:val="364249"/>
          <w:position w:val="1"/>
          <w:sz w:val="20"/>
        </w:rPr>
        <w:t xml:space="preserve">coordinate services and programs to address </w:t>
      </w:r>
      <w:r>
        <w:rPr>
          <w:color w:val="364249"/>
          <w:sz w:val="20"/>
        </w:rPr>
        <w:t>the social well-being of vulnerable Albertans during the COVID-19</w:t>
      </w:r>
      <w:r>
        <w:rPr>
          <w:color w:val="364249"/>
          <w:spacing w:val="-2"/>
          <w:sz w:val="20"/>
        </w:rPr>
        <w:t xml:space="preserve"> </w:t>
      </w:r>
      <w:r>
        <w:rPr>
          <w:color w:val="364249"/>
          <w:sz w:val="20"/>
        </w:rPr>
        <w:t>pandemic.</w:t>
      </w:r>
    </w:p>
    <w:p w:rsidR="00A0795E" w:rsidRDefault="00A0795E">
      <w:pPr>
        <w:pStyle w:val="BodyText"/>
        <w:spacing w:before="5"/>
        <w:rPr>
          <w:sz w:val="29"/>
        </w:rPr>
      </w:pPr>
    </w:p>
    <w:p w:rsidR="00A0795E" w:rsidRDefault="00A47A8C">
      <w:pPr>
        <w:pStyle w:val="Heading2"/>
        <w:ind w:left="1080"/>
      </w:pPr>
      <w:r>
        <w:rPr>
          <w:color w:val="364249"/>
        </w:rPr>
        <w:t>Examples of Eligible Services</w:t>
      </w:r>
    </w:p>
    <w:p w:rsidR="00A0795E" w:rsidRDefault="00A47A8C">
      <w:pPr>
        <w:pStyle w:val="ListParagraph"/>
        <w:numPr>
          <w:ilvl w:val="1"/>
          <w:numId w:val="1"/>
        </w:numPr>
        <w:tabs>
          <w:tab w:val="left" w:pos="1439"/>
          <w:tab w:val="left" w:pos="1440"/>
        </w:tabs>
        <w:spacing w:before="55" w:line="285" w:lineRule="auto"/>
        <w:ind w:right="10"/>
        <w:rPr>
          <w:sz w:val="20"/>
        </w:rPr>
      </w:pPr>
      <w:r>
        <w:rPr>
          <w:color w:val="364249"/>
          <w:position w:val="1"/>
          <w:sz w:val="20"/>
        </w:rPr>
        <w:t xml:space="preserve">Services to allow individuals, seniors and </w:t>
      </w:r>
      <w:r>
        <w:rPr>
          <w:color w:val="364249"/>
          <w:sz w:val="20"/>
        </w:rPr>
        <w:t>families who are isolated to have their home needs met, including home support and support services for children and families. Examples include: transportation or delivery of goods, such as groceries or prescriptions, housekeeping services, caregiver relief and other</w:t>
      </w:r>
      <w:r>
        <w:rPr>
          <w:color w:val="364249"/>
          <w:spacing w:val="-5"/>
          <w:sz w:val="20"/>
        </w:rPr>
        <w:t xml:space="preserve"> </w:t>
      </w:r>
      <w:r>
        <w:rPr>
          <w:color w:val="364249"/>
          <w:sz w:val="20"/>
        </w:rPr>
        <w:t>services.</w:t>
      </w:r>
    </w:p>
    <w:p w:rsidR="00A0795E" w:rsidRDefault="00A47A8C">
      <w:pPr>
        <w:pStyle w:val="ListParagraph"/>
        <w:numPr>
          <w:ilvl w:val="1"/>
          <w:numId w:val="1"/>
        </w:numPr>
        <w:tabs>
          <w:tab w:val="left" w:pos="1439"/>
          <w:tab w:val="left" w:pos="1440"/>
        </w:tabs>
        <w:spacing w:line="285" w:lineRule="auto"/>
        <w:ind w:right="89"/>
        <w:rPr>
          <w:sz w:val="20"/>
        </w:rPr>
      </w:pPr>
      <w:r>
        <w:rPr>
          <w:color w:val="364249"/>
          <w:position w:val="1"/>
          <w:sz w:val="20"/>
        </w:rPr>
        <w:t xml:space="preserve">Services to build capacity and strengthen </w:t>
      </w:r>
      <w:r>
        <w:rPr>
          <w:color w:val="364249"/>
          <w:sz w:val="20"/>
        </w:rPr>
        <w:t>volunteer work in the community. Examples include: food and meal service delivery, grocery shopping, helplines, volunteer support coordination, out of pocket expenses for volunteers and information</w:t>
      </w:r>
      <w:r>
        <w:rPr>
          <w:color w:val="364249"/>
          <w:spacing w:val="-2"/>
          <w:sz w:val="20"/>
        </w:rPr>
        <w:t xml:space="preserve"> </w:t>
      </w:r>
      <w:r>
        <w:rPr>
          <w:color w:val="364249"/>
          <w:sz w:val="20"/>
        </w:rPr>
        <w:t>services.</w:t>
      </w:r>
    </w:p>
    <w:p w:rsidR="00A0795E" w:rsidRDefault="00A47A8C">
      <w:pPr>
        <w:pStyle w:val="ListParagraph"/>
        <w:numPr>
          <w:ilvl w:val="1"/>
          <w:numId w:val="1"/>
        </w:numPr>
        <w:tabs>
          <w:tab w:val="left" w:pos="1439"/>
          <w:tab w:val="left" w:pos="1440"/>
        </w:tabs>
        <w:spacing w:line="285" w:lineRule="auto"/>
        <w:rPr>
          <w:sz w:val="20"/>
        </w:rPr>
      </w:pPr>
      <w:r>
        <w:rPr>
          <w:color w:val="364249"/>
          <w:position w:val="1"/>
          <w:sz w:val="20"/>
        </w:rPr>
        <w:t xml:space="preserve">Provide alternate ways of supporting individuals </w:t>
      </w:r>
      <w:r>
        <w:rPr>
          <w:color w:val="364249"/>
          <w:sz w:val="20"/>
        </w:rPr>
        <w:t>and families so people can function within this new environment. Examples include: telephone mentoring, counselling/emotional mental health supports and supports to help address economic and food security</w:t>
      </w:r>
      <w:r>
        <w:rPr>
          <w:color w:val="364249"/>
          <w:spacing w:val="-3"/>
          <w:sz w:val="20"/>
        </w:rPr>
        <w:t xml:space="preserve"> </w:t>
      </w:r>
      <w:r>
        <w:rPr>
          <w:color w:val="364249"/>
          <w:sz w:val="20"/>
        </w:rPr>
        <w:t>needs.</w:t>
      </w:r>
    </w:p>
    <w:p w:rsidR="00A0795E" w:rsidRDefault="00A47A8C">
      <w:pPr>
        <w:pStyle w:val="ListParagraph"/>
        <w:numPr>
          <w:ilvl w:val="1"/>
          <w:numId w:val="1"/>
        </w:numPr>
        <w:tabs>
          <w:tab w:val="left" w:pos="1439"/>
          <w:tab w:val="left" w:pos="1440"/>
        </w:tabs>
        <w:spacing w:line="283" w:lineRule="auto"/>
        <w:ind w:right="176"/>
        <w:rPr>
          <w:sz w:val="20"/>
        </w:rPr>
      </w:pPr>
      <w:r>
        <w:rPr>
          <w:color w:val="364249"/>
          <w:position w:val="1"/>
          <w:sz w:val="20"/>
        </w:rPr>
        <w:t xml:space="preserve">Expand or supplement efforts to provide </w:t>
      </w:r>
      <w:r>
        <w:rPr>
          <w:color w:val="364249"/>
          <w:sz w:val="20"/>
        </w:rPr>
        <w:t>information and referral services and telephone/online support. Examples include: crisis/distress lines, 211 services, promotion of information and services, posters and</w:t>
      </w:r>
      <w:r>
        <w:rPr>
          <w:color w:val="364249"/>
          <w:spacing w:val="-3"/>
          <w:sz w:val="20"/>
        </w:rPr>
        <w:t xml:space="preserve"> </w:t>
      </w:r>
      <w:r>
        <w:rPr>
          <w:color w:val="364249"/>
          <w:sz w:val="20"/>
        </w:rPr>
        <w:t>signage.</w:t>
      </w:r>
    </w:p>
    <w:p w:rsidR="00A0795E" w:rsidRDefault="00A47A8C">
      <w:pPr>
        <w:pStyle w:val="Heading1"/>
        <w:spacing w:before="187"/>
        <w:ind w:left="1080"/>
      </w:pPr>
      <w:r>
        <w:rPr>
          <w:color w:val="00AAD2"/>
        </w:rPr>
        <w:t>Ineligible Expenses</w:t>
      </w:r>
    </w:p>
    <w:p w:rsidR="00A0795E" w:rsidRDefault="00A47A8C">
      <w:pPr>
        <w:pStyle w:val="BodyText"/>
        <w:spacing w:before="117" w:line="288" w:lineRule="auto"/>
        <w:ind w:left="1080" w:right="64"/>
      </w:pPr>
      <w:r>
        <w:rPr>
          <w:color w:val="364249"/>
        </w:rPr>
        <w:t>Ineligible expenses include but are not limited to the following:</w:t>
      </w:r>
    </w:p>
    <w:p w:rsidR="00A0795E" w:rsidRDefault="00A47A8C">
      <w:pPr>
        <w:pStyle w:val="ListParagraph"/>
        <w:numPr>
          <w:ilvl w:val="1"/>
          <w:numId w:val="1"/>
        </w:numPr>
        <w:tabs>
          <w:tab w:val="left" w:pos="1439"/>
          <w:tab w:val="left" w:pos="1440"/>
        </w:tabs>
        <w:spacing w:before="1" w:line="280" w:lineRule="auto"/>
        <w:ind w:right="1"/>
        <w:rPr>
          <w:sz w:val="20"/>
        </w:rPr>
      </w:pPr>
      <w:r>
        <w:rPr>
          <w:color w:val="364249"/>
          <w:position w:val="1"/>
          <w:sz w:val="20"/>
        </w:rPr>
        <w:t xml:space="preserve">Any expense NOT related to addressing the </w:t>
      </w:r>
      <w:r>
        <w:rPr>
          <w:color w:val="364249"/>
          <w:sz w:val="20"/>
        </w:rPr>
        <w:t>social well-being of those most vulnerable due</w:t>
      </w:r>
      <w:r>
        <w:rPr>
          <w:color w:val="364249"/>
          <w:spacing w:val="-3"/>
          <w:sz w:val="20"/>
        </w:rPr>
        <w:t xml:space="preserve"> </w:t>
      </w:r>
      <w:r>
        <w:rPr>
          <w:color w:val="364249"/>
          <w:sz w:val="20"/>
        </w:rPr>
        <w:t>to COVID-19.</w:t>
      </w:r>
    </w:p>
    <w:p w:rsidR="00A0795E" w:rsidRDefault="00A47A8C">
      <w:pPr>
        <w:pStyle w:val="ListParagraph"/>
        <w:numPr>
          <w:ilvl w:val="1"/>
          <w:numId w:val="1"/>
        </w:numPr>
        <w:tabs>
          <w:tab w:val="left" w:pos="1439"/>
          <w:tab w:val="left" w:pos="1440"/>
        </w:tabs>
        <w:spacing w:before="8" w:line="273" w:lineRule="auto"/>
        <w:ind w:right="178"/>
        <w:rPr>
          <w:sz w:val="20"/>
        </w:rPr>
      </w:pPr>
      <w:r>
        <w:rPr>
          <w:color w:val="364249"/>
          <w:position w:val="1"/>
          <w:sz w:val="20"/>
        </w:rPr>
        <w:t xml:space="preserve">Offering direct assistance in the form of money </w:t>
      </w:r>
      <w:r>
        <w:rPr>
          <w:color w:val="364249"/>
          <w:sz w:val="20"/>
        </w:rPr>
        <w:t>or shelter.</w:t>
      </w:r>
    </w:p>
    <w:p w:rsidR="00A0795E" w:rsidRDefault="00A47A8C">
      <w:pPr>
        <w:pStyle w:val="ListParagraph"/>
        <w:numPr>
          <w:ilvl w:val="1"/>
          <w:numId w:val="1"/>
        </w:numPr>
        <w:tabs>
          <w:tab w:val="left" w:pos="1439"/>
          <w:tab w:val="left" w:pos="1440"/>
        </w:tabs>
        <w:spacing w:before="15" w:line="273" w:lineRule="auto"/>
        <w:rPr>
          <w:sz w:val="20"/>
        </w:rPr>
      </w:pPr>
      <w:r>
        <w:rPr>
          <w:color w:val="364249"/>
          <w:position w:val="1"/>
          <w:sz w:val="20"/>
        </w:rPr>
        <w:t xml:space="preserve">Being primarily rehabilitative or health-focused in </w:t>
      </w:r>
      <w:r>
        <w:rPr>
          <w:color w:val="364249"/>
          <w:sz w:val="20"/>
        </w:rPr>
        <w:t>nature.</w:t>
      </w:r>
    </w:p>
    <w:p w:rsidR="00A0795E" w:rsidRDefault="00A47A8C">
      <w:pPr>
        <w:pStyle w:val="ListParagraph"/>
        <w:numPr>
          <w:ilvl w:val="0"/>
          <w:numId w:val="1"/>
        </w:numPr>
        <w:tabs>
          <w:tab w:val="left" w:pos="1044"/>
          <w:tab w:val="left" w:pos="1045"/>
        </w:tabs>
        <w:spacing w:before="79"/>
        <w:ind w:left="1044"/>
        <w:rPr>
          <w:sz w:val="20"/>
        </w:rPr>
      </w:pPr>
      <w:r>
        <w:rPr>
          <w:color w:val="364249"/>
          <w:position w:val="1"/>
          <w:sz w:val="20"/>
        </w:rPr>
        <w:br w:type="column"/>
      </w:r>
      <w:r>
        <w:rPr>
          <w:color w:val="364249"/>
          <w:position w:val="1"/>
          <w:sz w:val="20"/>
        </w:rPr>
        <w:lastRenderedPageBreak/>
        <w:t>Purchase of any capital</w:t>
      </w:r>
      <w:r>
        <w:rPr>
          <w:color w:val="364249"/>
          <w:spacing w:val="-2"/>
          <w:position w:val="1"/>
          <w:sz w:val="20"/>
        </w:rPr>
        <w:t xml:space="preserve"> </w:t>
      </w:r>
      <w:r>
        <w:rPr>
          <w:color w:val="364249"/>
          <w:position w:val="1"/>
          <w:sz w:val="20"/>
        </w:rPr>
        <w:t>assets.</w:t>
      </w:r>
    </w:p>
    <w:p w:rsidR="00A0795E" w:rsidRDefault="00A47A8C">
      <w:pPr>
        <w:pStyle w:val="ListParagraph"/>
        <w:numPr>
          <w:ilvl w:val="0"/>
          <w:numId w:val="1"/>
        </w:numPr>
        <w:tabs>
          <w:tab w:val="left" w:pos="1044"/>
          <w:tab w:val="left" w:pos="1045"/>
        </w:tabs>
        <w:spacing w:before="34" w:line="280" w:lineRule="auto"/>
        <w:ind w:left="1044" w:right="1128"/>
        <w:rPr>
          <w:sz w:val="20"/>
        </w:rPr>
      </w:pPr>
      <w:r>
        <w:rPr>
          <w:color w:val="364249"/>
          <w:position w:val="1"/>
          <w:sz w:val="20"/>
        </w:rPr>
        <w:t xml:space="preserve">Any costs required to sustain an organization </w:t>
      </w:r>
      <w:r>
        <w:rPr>
          <w:color w:val="364249"/>
          <w:sz w:val="20"/>
        </w:rPr>
        <w:t>that do not relate to direct service delivery under the</w:t>
      </w:r>
      <w:r>
        <w:rPr>
          <w:color w:val="364249"/>
          <w:spacing w:val="-1"/>
          <w:sz w:val="20"/>
        </w:rPr>
        <w:t xml:space="preserve"> </w:t>
      </w:r>
      <w:r>
        <w:rPr>
          <w:color w:val="364249"/>
          <w:sz w:val="20"/>
        </w:rPr>
        <w:t>project.</w:t>
      </w:r>
    </w:p>
    <w:p w:rsidR="00A0795E" w:rsidRDefault="00A47A8C">
      <w:pPr>
        <w:pStyle w:val="Heading1"/>
        <w:spacing w:before="189"/>
      </w:pPr>
      <w:r>
        <w:rPr>
          <w:color w:val="00AAD2"/>
        </w:rPr>
        <w:t>Reporting Requirements</w:t>
      </w:r>
    </w:p>
    <w:p w:rsidR="00A0795E" w:rsidRDefault="00A47A8C">
      <w:pPr>
        <w:pStyle w:val="BodyText"/>
        <w:spacing w:before="119" w:line="288" w:lineRule="auto"/>
        <w:ind w:left="684" w:right="1088"/>
      </w:pPr>
      <w:r>
        <w:rPr>
          <w:color w:val="364249"/>
        </w:rPr>
        <w:t>Organizations chosen to provide services and supports will need to sign an agreement and submit a report at the end of the grant term. This report must demonstrate that activities were completed and monies spent as described in the</w:t>
      </w:r>
      <w:r>
        <w:rPr>
          <w:color w:val="364249"/>
          <w:spacing w:val="-4"/>
        </w:rPr>
        <w:t xml:space="preserve"> </w:t>
      </w:r>
      <w:r>
        <w:rPr>
          <w:color w:val="364249"/>
        </w:rPr>
        <w:t>agreement.</w:t>
      </w:r>
    </w:p>
    <w:p w:rsidR="00A0795E" w:rsidRDefault="00A47A8C">
      <w:pPr>
        <w:pStyle w:val="Heading1"/>
      </w:pPr>
      <w:r>
        <w:rPr>
          <w:color w:val="00AAD2"/>
        </w:rPr>
        <w:t>Application Process</w:t>
      </w:r>
    </w:p>
    <w:p w:rsidR="00A0795E" w:rsidRDefault="00A47A8C">
      <w:pPr>
        <w:pStyle w:val="BodyText"/>
        <w:spacing w:before="118" w:line="288" w:lineRule="auto"/>
        <w:ind w:left="684" w:right="1193"/>
      </w:pPr>
      <w:r>
        <w:rPr>
          <w:color w:val="364249"/>
        </w:rPr>
        <w:t>Organizations should contact their local FCSS to request funding for specific programs or services in their community. Funding for specific programs and services will not be distributed directly from the Alberta Government.</w:t>
      </w:r>
    </w:p>
    <w:p w:rsidR="00A0795E" w:rsidRDefault="00A0795E">
      <w:pPr>
        <w:pStyle w:val="BodyText"/>
        <w:rPr>
          <w:sz w:val="24"/>
        </w:rPr>
      </w:pPr>
    </w:p>
    <w:p w:rsidR="00A0795E" w:rsidRDefault="00A47A8C">
      <w:pPr>
        <w:pStyle w:val="BodyText"/>
        <w:spacing w:before="1" w:line="288" w:lineRule="auto"/>
        <w:ind w:left="684" w:right="1148"/>
      </w:pPr>
      <w:r>
        <w:rPr>
          <w:color w:val="364249"/>
        </w:rPr>
        <w:t>All projects must adhere to government recommended procedures and standards pertaining to COVID-19.</w:t>
      </w:r>
    </w:p>
    <w:p w:rsidR="00A0795E" w:rsidRDefault="00A0795E">
      <w:pPr>
        <w:pStyle w:val="BodyText"/>
        <w:spacing w:before="1"/>
        <w:rPr>
          <w:sz w:val="21"/>
        </w:rPr>
      </w:pPr>
    </w:p>
    <w:p w:rsidR="00A0795E" w:rsidRDefault="00A47A8C">
      <w:pPr>
        <w:pStyle w:val="Heading1"/>
        <w:spacing w:before="0"/>
        <w:rPr>
          <w:color w:val="00AAD2"/>
        </w:rPr>
      </w:pPr>
      <w:r>
        <w:rPr>
          <w:color w:val="00AAD2"/>
        </w:rPr>
        <w:t>Key Contacts</w:t>
      </w:r>
    </w:p>
    <w:p w:rsidR="003A03A6" w:rsidRDefault="00A0613D">
      <w:pPr>
        <w:pStyle w:val="Heading1"/>
        <w:spacing w:before="0"/>
      </w:pPr>
      <w:r>
        <w:rPr>
          <w:noProof/>
          <w:lang w:val="en-CA" w:eastAsia="en-CA"/>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108585</wp:posOffset>
                </wp:positionV>
                <wp:extent cx="3090545" cy="1485900"/>
                <wp:effectExtent l="9525" t="13335" r="889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1485900"/>
                        </a:xfrm>
                        <a:prstGeom prst="rect">
                          <a:avLst/>
                        </a:prstGeom>
                        <a:solidFill>
                          <a:srgbClr val="FFFFFF"/>
                        </a:solidFill>
                        <a:ln w="9525">
                          <a:solidFill>
                            <a:srgbClr val="000000"/>
                          </a:solidFill>
                          <a:miter lim="800000"/>
                          <a:headEnd/>
                          <a:tailEnd/>
                        </a:ln>
                      </wps:spPr>
                      <wps:txbx>
                        <w:txbxContent>
                          <w:p w:rsidR="003A03A6" w:rsidRDefault="003A03A6">
                            <w:pPr>
                              <w:rPr>
                                <w:b/>
                                <w:sz w:val="28"/>
                                <w:szCs w:val="28"/>
                              </w:rPr>
                            </w:pPr>
                            <w:r>
                              <w:rPr>
                                <w:b/>
                                <w:sz w:val="28"/>
                                <w:szCs w:val="28"/>
                              </w:rPr>
                              <w:t>Claresholm &amp; District Family and Community Support Services</w:t>
                            </w:r>
                          </w:p>
                          <w:p w:rsidR="003A03A6" w:rsidRDefault="003A03A6">
                            <w:pPr>
                              <w:rPr>
                                <w:b/>
                                <w:sz w:val="28"/>
                                <w:szCs w:val="28"/>
                              </w:rPr>
                            </w:pPr>
                          </w:p>
                          <w:p w:rsidR="003A03A6" w:rsidRDefault="003A03A6">
                            <w:pPr>
                              <w:rPr>
                                <w:b/>
                                <w:sz w:val="24"/>
                                <w:szCs w:val="24"/>
                              </w:rPr>
                            </w:pPr>
                            <w:r>
                              <w:rPr>
                                <w:b/>
                                <w:sz w:val="24"/>
                                <w:szCs w:val="24"/>
                              </w:rPr>
                              <w:t>403-625-4417</w:t>
                            </w:r>
                          </w:p>
                          <w:p w:rsidR="003A03A6" w:rsidRPr="003A03A6" w:rsidRDefault="003A03A6">
                            <w:pPr>
                              <w:rPr>
                                <w:b/>
                                <w:sz w:val="24"/>
                                <w:szCs w:val="24"/>
                              </w:rPr>
                            </w:pPr>
                            <w:r>
                              <w:rPr>
                                <w:b/>
                                <w:sz w:val="24"/>
                                <w:szCs w:val="24"/>
                              </w:rPr>
                              <w:t>claresholmfcss@shaw.ca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55pt;width:243.35pt;height:117pt;z-index:25165977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rnKwIAAFEEAAAOAAAAZHJzL2Uyb0RvYy54bWysVNuO0zAQfUfiHyy/06SlgTZqulq6FCEt&#10;F2mXD3AcJ7GwPcZ2myxfv2OnW6oFXhB5sDye8fGZMzPZXI1akaNwXoKp6HyWUyIMh0aarqLf7vev&#10;VpT4wEzDFBhR0Qfh6dX25YvNYEuxgB5UIxxBEOPLwVa0D8GWWeZ5LzTzM7DCoLMFp1lA03VZ49iA&#10;6Fplizx/kw3gGuuAC+/x9GZy0m3Cb1vBw5e29SIQVVHkFtLq0lrHNdtuWNk5ZnvJTzTYP7DQTBp8&#10;9Ax1wwIjByd/g9KSO/DQhhkHnUHbSi5SDpjNPH+WzV3PrEi5oDjenmXy/w+Wfz5+dUQ2FS0oMUxj&#10;ie7FGMg7GMkiqjNYX2LQncWwMOIxVjll6u0t8O+eGNj1zHTi2jkYesEaZDePN7OLqxOOjyD18Aka&#10;fIYdAiSgsXU6SodiEETHKj2cKxOpcDx8na/zYokUOfrmy1WxzlPtMlY+XbfOhw8CNImbijosfYJn&#10;x1sfIh1WPoXE1zwo2eylUslwXb1TjhwZtsk+fSmDZ2HKkKGi62JRTAr8FSJP358gtAzY70rqiq7O&#10;QayMur03TerGwKSa9khZmZOQUbtJxTDW46kwNTQPKKmDqa9xDnHTg/tJyYA9XVH/48CcoER9NFiW&#10;9Xy5jEOQjGXxdoGGu/TUlx5mOEJVNFAybXdhGpyDdbLr8aWpEQxcYylbmUSONZ9YnXhj3ybtTzMW&#10;B+PSTlG//gTbRwAAAP//AwBQSwMEFAAGAAgAAAAhADuLih7dAAAABwEAAA8AAABkcnMvZG93bnJl&#10;di54bWxMj81uwjAQhO+V+g7WVuqtOEHlR2kcVCFx4dYUUY4m3saGeB3FBsLbd3tqjzszmvm2XI2+&#10;E1ccogukIJ9kIJCaYBy1Cnafm5cliJg0Gd0FQgV3jLCqHh9KXZhwow+81qkVXEKx0ApsSn0hZWws&#10;eh0noUdi7zsMXic+h1aaQd+43HdymmVz6bUjXrC6x7XF5lxfvIJ4zjezr3Da2cP2buvTwe3ddq3U&#10;89P4/gYi4Zj+wvCLz+hQMdMxXMhE0SngRxKrixwEu6/L+QLEUcF0lucgq1L+569+AAAA//8DAFBL&#10;AQItABQABgAIAAAAIQC2gziS/gAAAOEBAAATAAAAAAAAAAAAAAAAAAAAAABbQ29udGVudF9UeXBl&#10;c10ueG1sUEsBAi0AFAAGAAgAAAAhADj9If/WAAAAlAEAAAsAAAAAAAAAAAAAAAAALwEAAF9yZWxz&#10;Ly5yZWxzUEsBAi0AFAAGAAgAAAAhAIVKOucrAgAAUQQAAA4AAAAAAAAAAAAAAAAALgIAAGRycy9l&#10;Mm9Eb2MueG1sUEsBAi0AFAAGAAgAAAAhADuLih7dAAAABwEAAA8AAAAAAAAAAAAAAAAAhQQAAGRy&#10;cy9kb3ducmV2LnhtbFBLBQYAAAAABAAEAPMAAACPBQAAAAA=&#10;">
                <v:textbox>
                  <w:txbxContent>
                    <w:p w:rsidR="003A03A6" w:rsidRDefault="003A03A6">
                      <w:pPr>
                        <w:rPr>
                          <w:b/>
                          <w:sz w:val="28"/>
                          <w:szCs w:val="28"/>
                        </w:rPr>
                      </w:pPr>
                      <w:r>
                        <w:rPr>
                          <w:b/>
                          <w:sz w:val="28"/>
                          <w:szCs w:val="28"/>
                        </w:rPr>
                        <w:t>Claresholm &amp; District Family and Community Support Services</w:t>
                      </w:r>
                    </w:p>
                    <w:p w:rsidR="003A03A6" w:rsidRDefault="003A03A6">
                      <w:pPr>
                        <w:rPr>
                          <w:b/>
                          <w:sz w:val="28"/>
                          <w:szCs w:val="28"/>
                        </w:rPr>
                      </w:pPr>
                    </w:p>
                    <w:p w:rsidR="003A03A6" w:rsidRDefault="003A03A6">
                      <w:pPr>
                        <w:rPr>
                          <w:b/>
                          <w:sz w:val="24"/>
                          <w:szCs w:val="24"/>
                        </w:rPr>
                      </w:pPr>
                      <w:r>
                        <w:rPr>
                          <w:b/>
                          <w:sz w:val="24"/>
                          <w:szCs w:val="24"/>
                        </w:rPr>
                        <w:t>403-625-4417</w:t>
                      </w:r>
                    </w:p>
                    <w:p w:rsidR="003A03A6" w:rsidRPr="003A03A6" w:rsidRDefault="003A03A6">
                      <w:pPr>
                        <w:rPr>
                          <w:b/>
                          <w:sz w:val="24"/>
                          <w:szCs w:val="24"/>
                        </w:rPr>
                      </w:pPr>
                      <w:r>
                        <w:rPr>
                          <w:b/>
                          <w:sz w:val="24"/>
                          <w:szCs w:val="24"/>
                        </w:rPr>
                        <w:t>claresholmfcss@shaw.ca</w:t>
                      </w:r>
                    </w:p>
                  </w:txbxContent>
                </v:textbox>
              </v:shape>
            </w:pict>
          </mc:Fallback>
        </mc:AlternateContent>
      </w:r>
    </w:p>
    <w:p w:rsidR="00A0795E" w:rsidRDefault="00A0795E">
      <w:pPr>
        <w:pStyle w:val="BodyText"/>
        <w:rPr>
          <w:sz w:val="22"/>
        </w:rPr>
      </w:pPr>
    </w:p>
    <w:p w:rsidR="003A03A6" w:rsidRDefault="003A03A6">
      <w:pPr>
        <w:pStyle w:val="Heading1"/>
        <w:spacing w:before="159"/>
        <w:rPr>
          <w:color w:val="00AAD2"/>
        </w:rPr>
      </w:pPr>
    </w:p>
    <w:p w:rsidR="003A03A6" w:rsidRDefault="003A03A6">
      <w:pPr>
        <w:pStyle w:val="Heading1"/>
        <w:spacing w:before="159"/>
        <w:rPr>
          <w:color w:val="00AAD2"/>
        </w:rPr>
      </w:pPr>
    </w:p>
    <w:p w:rsidR="003A03A6" w:rsidRDefault="003A03A6">
      <w:pPr>
        <w:pStyle w:val="Heading1"/>
        <w:spacing w:before="159"/>
        <w:rPr>
          <w:color w:val="00AAD2"/>
        </w:rPr>
      </w:pPr>
    </w:p>
    <w:p w:rsidR="003A03A6" w:rsidRDefault="003A03A6">
      <w:pPr>
        <w:pStyle w:val="Heading1"/>
        <w:spacing w:before="159"/>
        <w:rPr>
          <w:color w:val="00AAD2"/>
        </w:rPr>
      </w:pPr>
    </w:p>
    <w:p w:rsidR="003A03A6" w:rsidRDefault="003A03A6">
      <w:pPr>
        <w:pStyle w:val="Heading1"/>
        <w:spacing w:before="159"/>
        <w:rPr>
          <w:color w:val="00AAD2"/>
        </w:rPr>
      </w:pPr>
    </w:p>
    <w:p w:rsidR="00A0795E" w:rsidRDefault="00A47A8C">
      <w:pPr>
        <w:pStyle w:val="Heading1"/>
        <w:spacing w:before="159"/>
      </w:pPr>
      <w:r>
        <w:rPr>
          <w:color w:val="00AAD2"/>
        </w:rPr>
        <w:t>COVID-19 Information</w:t>
      </w:r>
    </w:p>
    <w:p w:rsidR="00A0795E" w:rsidRDefault="00A47A8C">
      <w:pPr>
        <w:pStyle w:val="BodyText"/>
        <w:spacing w:before="118" w:line="288" w:lineRule="auto"/>
        <w:ind w:left="684" w:right="1693"/>
      </w:pPr>
      <w:r>
        <w:rPr>
          <w:color w:val="364249"/>
        </w:rPr>
        <w:t xml:space="preserve">For the most updated information, please visit </w:t>
      </w:r>
      <w:hyperlink r:id="rId9">
        <w:r>
          <w:rPr>
            <w:color w:val="0000FF"/>
            <w:u w:val="single" w:color="0000FF"/>
          </w:rPr>
          <w:t>Alberta.ca/COVID19</w:t>
        </w:r>
        <w:r>
          <w:rPr>
            <w:color w:val="364249"/>
          </w:rPr>
          <w:t>.</w:t>
        </w:r>
      </w:hyperlink>
    </w:p>
    <w:sectPr w:rsidR="00A0795E">
      <w:pgSz w:w="12240" w:h="15840"/>
      <w:pgMar w:top="1000" w:right="0" w:bottom="1380" w:left="0" w:header="0" w:footer="1190" w:gutter="0"/>
      <w:cols w:num="2" w:space="720" w:equalWidth="0">
        <w:col w:w="5756" w:space="40"/>
        <w:col w:w="644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4A" w:rsidRDefault="001A354A">
      <w:r>
        <w:separator/>
      </w:r>
    </w:p>
  </w:endnote>
  <w:endnote w:type="continuationSeparator" w:id="0">
    <w:p w:rsidR="001A354A" w:rsidRDefault="001A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5E" w:rsidRDefault="00A0613D">
    <w:pPr>
      <w:pStyle w:val="BodyText"/>
      <w:spacing w:line="14" w:lineRule="auto"/>
    </w:pPr>
    <w:r>
      <w:rPr>
        <w:noProof/>
        <w:lang w:val="en-CA" w:eastAsia="en-CA"/>
      </w:rPr>
      <mc:AlternateContent>
        <mc:Choice Requires="wps">
          <w:drawing>
            <wp:anchor distT="0" distB="0" distL="114300" distR="114300" simplePos="0" relativeHeight="503312792" behindDoc="1" locked="0" layoutInCell="1" allowOverlap="1">
              <wp:simplePos x="0" y="0"/>
              <wp:positionH relativeFrom="page">
                <wp:posOffset>0</wp:posOffset>
              </wp:positionH>
              <wp:positionV relativeFrom="page">
                <wp:posOffset>9942830</wp:posOffset>
              </wp:positionV>
              <wp:extent cx="7772400" cy="11557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5570"/>
                      </a:xfrm>
                      <a:prstGeom prst="rect">
                        <a:avLst/>
                      </a:prstGeom>
                      <a:solidFill>
                        <a:srgbClr val="00AA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782.9pt;width:612pt;height:9.1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3CvfwIAAPsEAAAOAAAAZHJzL2Uyb0RvYy54bWysVG1v0zAQ/o7Ef7D8vcsL6dJES6dupQhp&#10;wMTgB7i201g4trHdphviv3N22tECHxCiH1xf7nx+nrvnfHW97yXaceuEVg3OLlKMuKKaCbVp8OdP&#10;q8kMI+eJYkRqxRv8yB2+nr98cTWYmue605JxiyCJcvVgGtx5b+okcbTjPXEX2nAFzlbbnngw7SZh&#10;lgyQvZdJnqaXyaAtM1ZT7hx8XY5OPI/525ZT/6FtHfdINhiw+bjauK7DmsyvSL2xxHSCHmCQf0DR&#10;E6Hg0udUS+IJ2lrxW6peUKudbv0F1X2i21ZQHjkAmyz9hc1DRwyPXKA4zjyXyf2/tPT97t4iwRpc&#10;YKRIDy36CEUjaiM5ehXKMxhXQ9SDubeBoDN3mn5xSOnbDqL4wlo9dJwwAJWF+OTsQDAcHEXr4Z1m&#10;kJ1svY6V2re2DwmhBmgfG/L43BC+94jCx7Is8yKFvlHwZdl0WsaOJaQ+njbW+Tdc9yhsGmwBe8xO&#10;dnfOBzSkPoZE9FoKthJSRsNu1rfSoh0J4kgXi2UeCQDJ0zCpQrDS4diYcfwCIOGO4AtwY7O/VRng&#10;vcmryepyVk6KVTGdVGU6m6RZdVNdpkVVLFffA8CsqDvBGFd3QvGj8LLi7xp7GIFRMlF6aGhwNc2n&#10;kfsZendOMoXfn0j2wsMcStE3eBZiDpMRGvtaMaBNak+EHPfJOfxYZajB8T9WJcogdH5U0FqzR1CB&#10;1dAk6Ce8GLDptH3CaIDpa7D7uiWWYyTfKlBSlRVFGNdoFNMyB8OeetanHqIopGqwx2jc3vpxxLfG&#10;ik0HN2WxMEovQH2tiMIIyhxRHTQLExYZHF6DMMKndoz6+WbNfwAAAP//AwBQSwMEFAAGAAgAAAAh&#10;AG/oiMbeAAAACwEAAA8AAABkcnMvZG93bnJldi54bWxMj8FOwzAQRO9I/IO1SNyo05BWUYhTVUhI&#10;7QVByge48ZKkxOvIdtvA17M5wW13ZjX7ptxMdhAX9KF3pGC5SEAgNc701Cr4OLw85CBC1GT04AgV&#10;fGOATXV7U+rCuCu946WOreAQCoVW0MU4FlKGpkOrw8KNSOx9Om915NW30nh95XA7yDRJ1tLqnvhD&#10;p0d87rD5qs9WwWm5fTvpvc/2+Lizr1n+s6vTg1L3d9P2CUTEKf4dw4zP6FAx09GdyQQxKOAikdXV&#10;esUNZj9NM9aOs5bzJKtS/u9Q/QIAAP//AwBQSwECLQAUAAYACAAAACEAtoM4kv4AAADhAQAAEwAA&#10;AAAAAAAAAAAAAAAAAAAAW0NvbnRlbnRfVHlwZXNdLnhtbFBLAQItABQABgAIAAAAIQA4/SH/1gAA&#10;AJQBAAALAAAAAAAAAAAAAAAAAC8BAABfcmVscy8ucmVsc1BLAQItABQABgAIAAAAIQAe93CvfwIA&#10;APsEAAAOAAAAAAAAAAAAAAAAAC4CAABkcnMvZTJvRG9jLnhtbFBLAQItABQABgAIAAAAIQBv6IjG&#10;3gAAAAsBAAAPAAAAAAAAAAAAAAAAANkEAABkcnMvZG93bnJldi54bWxQSwUGAAAAAAQABADzAAAA&#10;5AUAAAAA&#10;" fillcolor="#00aad2" stroked="f">
              <w10:wrap anchorx="page" anchory="page"/>
            </v:rect>
          </w:pict>
        </mc:Fallback>
      </mc:AlternateContent>
    </w:r>
    <w:r w:rsidR="00A47A8C">
      <w:rPr>
        <w:noProof/>
        <w:lang w:val="en-CA" w:eastAsia="en-CA"/>
      </w:rPr>
      <w:drawing>
        <wp:anchor distT="0" distB="0" distL="0" distR="0" simplePos="0" relativeHeight="268431791" behindDoc="1" locked="0" layoutInCell="1" allowOverlap="1">
          <wp:simplePos x="0" y="0"/>
          <wp:positionH relativeFrom="page">
            <wp:posOffset>6057900</wp:posOffset>
          </wp:positionH>
          <wp:positionV relativeFrom="page">
            <wp:posOffset>9384030</wp:posOffset>
          </wp:positionV>
          <wp:extent cx="1033145" cy="2901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33145" cy="290195"/>
                  </a:xfrm>
                  <a:prstGeom prst="rect">
                    <a:avLst/>
                  </a:prstGeom>
                </pic:spPr>
              </pic:pic>
            </a:graphicData>
          </a:graphic>
        </wp:anchor>
      </w:drawing>
    </w:r>
    <w:r>
      <w:rPr>
        <w:noProof/>
        <w:lang w:val="en-CA" w:eastAsia="en-CA"/>
      </w:rPr>
      <mc:AlternateContent>
        <mc:Choice Requires="wps">
          <w:drawing>
            <wp:anchor distT="0" distB="0" distL="114300" distR="114300" simplePos="0" relativeHeight="503312840" behindDoc="1" locked="0" layoutInCell="1" allowOverlap="1">
              <wp:simplePos x="0" y="0"/>
              <wp:positionH relativeFrom="page">
                <wp:posOffset>685800</wp:posOffset>
              </wp:positionH>
              <wp:positionV relativeFrom="page">
                <wp:posOffset>9144000</wp:posOffset>
              </wp:positionV>
              <wp:extent cx="64008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3642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0in" to="55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ysEwIAACkEAAAOAAAAZHJzL2Uyb0RvYy54bWysU9uO2yAQfa/Uf0C8J77EzSZWnFVlJ31J&#10;u5F2+wEEcIyKAQGJE1X99w7kot3tS1X1Bc94Zg5n5gyLx1Mv0ZFbJ7SqcDZOMeKKaibUvsLfX9aj&#10;GUbOE8WI1IpX+Mwdflx+/LAYTMlz3WnJuEUAolw5mAp33psySRzteE/cWBuuINhq2xMPrt0nzJIB&#10;0HuZ5Gk6TQZtmbGacufgb3MJ4mXEb1tO/VPbOu6RrDBw8/G08dyFM1kuSLm3xHSCXmmQf2DRE6Hg&#10;0jtUQzxBByv+gOoFtdrp1o+p7hPdtoLy2AN0k6XvunnuiOGxFxiOM/cxuf8HS78dtxYJVuEJRor0&#10;INFGKI7yMJnBuBISarW1oTd6Us9mo+kPh5SuO6L2PDJ8ORsoy0JF8qYkOM4A/m74qhnkkIPXcUyn&#10;1vYBEgaATlGN810NfvKIws9pkaazFESjt1hCyluhsc5/4bpHwaiwBM4RmBw3zgcipLylhHuUXgsp&#10;o9hSoQHY5g8AHUJOS8FCNDp2v6ulRUcC+zKZFnkxj229S7P6oFhE6zhhq6vtiZAXG26XKuBBL8Dn&#10;al0W4uc8na9mq1kxKvLpalSkTTP6vK6L0XSdPXxqJk1dN9mvQC0ryk4wxlVgd1vOrPg78a/P5LJW&#10;9/W8zyF5ix4HBmRv30g6ihn0u2zCTrPz1t5Ehn2Myde3Exb+tQ/26xe+/A0AAP//AwBQSwMEFAAG&#10;AAgAAAAhAJhcbbjeAAAADgEAAA8AAABkcnMvZG93bnJldi54bWxMT8FqwkAUvBf6D8sr9CJ1N0VU&#10;YjYigiL0UGqt5zX7moRm34bsRtO/7/Mg9jbzZpg3ky0H14gzdqH2pCEZKxBIhbc1lRoOn5uXOYgQ&#10;DVnTeEINvxhgmT8+ZCa1/kIfeN7HUnAIhdRoqGJsUylDUaEzYexbJNa+fedMZNqV0nbmwuGuka9K&#10;TaUzNfGHyrS4rrD42fdOQ5HsWrn+etuVo74fzWZhe3hfHbV+fhpWCxARh3g3w7U+V4ecO518TzaI&#10;hrma85bIYDJRjK6WJJkyOt1uMs/k/xn5HwAAAP//AwBQSwECLQAUAAYACAAAACEAtoM4kv4AAADh&#10;AQAAEwAAAAAAAAAAAAAAAAAAAAAAW0NvbnRlbnRfVHlwZXNdLnhtbFBLAQItABQABgAIAAAAIQA4&#10;/SH/1gAAAJQBAAALAAAAAAAAAAAAAAAAAC8BAABfcmVscy8ucmVsc1BLAQItABQABgAIAAAAIQCg&#10;tFysEwIAACkEAAAOAAAAAAAAAAAAAAAAAC4CAABkcnMvZTJvRG9jLnhtbFBLAQItABQABgAIAAAA&#10;IQCYXG243gAAAA4BAAAPAAAAAAAAAAAAAAAAAG0EAABkcnMvZG93bnJldi54bWxQSwUGAAAAAAQA&#10;BADzAAAAeAUAAAAA&#10;" strokecolor="#364249" strokeweight="1pt">
              <w10:wrap anchorx="page" anchory="page"/>
            </v:line>
          </w:pict>
        </mc:Fallback>
      </mc:AlternateContent>
    </w:r>
    <w:r>
      <w:rPr>
        <w:noProof/>
        <w:lang w:val="en-CA" w:eastAsia="en-CA"/>
      </w:rPr>
      <mc:AlternateContent>
        <mc:Choice Requires="wps">
          <w:drawing>
            <wp:anchor distT="0" distB="0" distL="114300" distR="114300" simplePos="0" relativeHeight="503312864" behindDoc="1" locked="0" layoutInCell="1" allowOverlap="1">
              <wp:simplePos x="0" y="0"/>
              <wp:positionH relativeFrom="page">
                <wp:posOffset>673100</wp:posOffset>
              </wp:positionH>
              <wp:positionV relativeFrom="page">
                <wp:posOffset>9414510</wp:posOffset>
              </wp:positionV>
              <wp:extent cx="2487295" cy="196215"/>
              <wp:effectExtent l="0" t="381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95E" w:rsidRDefault="00A47A8C">
                          <w:pPr>
                            <w:spacing w:before="12"/>
                            <w:ind w:left="20"/>
                            <w:rPr>
                              <w:sz w:val="24"/>
                            </w:rPr>
                          </w:pPr>
                          <w:r>
                            <w:rPr>
                              <w:color w:val="00AAD2"/>
                              <w:sz w:val="24"/>
                            </w:rPr>
                            <w:t>Government of Alberta | March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pt;margin-top:741.3pt;width:195.85pt;height:15.4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yPrAIAAKk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QIOgzBaBvEcowLu/HgR+HOTnEuS6XUnlX5PRYuM&#10;kWIJnbfo5Hir9Og6uZhgXOSsaWz3G/7sADDHE4gNT82dycI28zH24m20jUInDBZbJ/SyzLnJN6Gz&#10;yP3lPHuXbTaZ/9PE9cOkZmVJuQkzCcsP/6xxJ4mPkjhLS4mGlQbOpKTkfrdpJDoSEHZuv1NBLtzc&#10;52nYegGXF5T8IPTWQezki2jphHk4d+KlFzmeH6/jhRfGYZY/p3TLOP13SqhPcTwP5qOYfsvNs99r&#10;biRpmYbR0bA2xdHZiSRGglte2tZqwprRviiFSf+pFNDuqdFWsEajo1r1sBsAxah4J8oHkK4UoCzQ&#10;J8w7MGohf2DUw+xIsfp+IJJi1HzgIH8zaCZDTsZuMggv4GmKNUajudHjQDp0ku1rQB5/MC5u4Bep&#10;mFXvUxaQutnAPLAkTrPLDJzLvfV6mrCrXwAAAP//AwBQSwMEFAAGAAgAAAAhAJAy1ZniAAAADQEA&#10;AA8AAABkcnMvZG93bnJldi54bWxMj8FuwjAQRO+V+g/WIvVWbCgECHEQqtpTpaohPfToxCaxiNdp&#10;bCD9+25P9LazO5p9k+1G17GLGYL1KGE2FcAM1l5bbCR8lq+Pa2AhKtSq82gk/JgAu/z+LlOp9lcs&#10;zOUQG0YhGFIloY2xTzkPdWucClPfG6Tb0Q9ORZJDw/WgrhTuOj4XIuFOWaQPrerNc2vq0+HsJOy/&#10;sHix3+/VR3EsbFluBL4lJykfJuN+CyyaMd7M8IdP6JATU+XPqAPrSIuEukQaFut5Aowsi81qBayi&#10;1XL2tASeZ/x/i/wXAAD//wMAUEsBAi0AFAAGAAgAAAAhALaDOJL+AAAA4QEAABMAAAAAAAAAAAAA&#10;AAAAAAAAAFtDb250ZW50X1R5cGVzXS54bWxQSwECLQAUAAYACAAAACEAOP0h/9YAAACUAQAACwAA&#10;AAAAAAAAAAAAAAAvAQAAX3JlbHMvLnJlbHNQSwECLQAUAAYACAAAACEA7VL8j6wCAACpBQAADgAA&#10;AAAAAAAAAAAAAAAuAgAAZHJzL2Uyb0RvYy54bWxQSwECLQAUAAYACAAAACEAkDLVmeIAAAANAQAA&#10;DwAAAAAAAAAAAAAAAAAGBQAAZHJzL2Rvd25yZXYueG1sUEsFBgAAAAAEAAQA8wAAABUGAAAAAA==&#10;" filled="f" stroked="f">
              <v:textbox inset="0,0,0,0">
                <w:txbxContent>
                  <w:p w:rsidR="00A0795E" w:rsidRDefault="00A47A8C">
                    <w:pPr>
                      <w:spacing w:before="12"/>
                      <w:ind w:left="20"/>
                      <w:rPr>
                        <w:sz w:val="24"/>
                      </w:rPr>
                    </w:pPr>
                    <w:r>
                      <w:rPr>
                        <w:color w:val="00AAD2"/>
                        <w:sz w:val="24"/>
                      </w:rPr>
                      <w:t>Government of Alberta | March 2020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4A" w:rsidRDefault="001A354A">
      <w:r>
        <w:separator/>
      </w:r>
    </w:p>
  </w:footnote>
  <w:footnote w:type="continuationSeparator" w:id="0">
    <w:p w:rsidR="001A354A" w:rsidRDefault="001A3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1ADC"/>
    <w:multiLevelType w:val="hybridMultilevel"/>
    <w:tmpl w:val="5BDA2726"/>
    <w:lvl w:ilvl="0" w:tplc="297604D6">
      <w:numFmt w:val="bullet"/>
      <w:lvlText w:val=""/>
      <w:lvlJc w:val="left"/>
      <w:pPr>
        <w:ind w:left="1350" w:hanging="270"/>
      </w:pPr>
      <w:rPr>
        <w:rFonts w:ascii="Symbol" w:eastAsia="Symbol" w:hAnsi="Symbol" w:cs="Symbol" w:hint="default"/>
        <w:color w:val="364249"/>
        <w:w w:val="100"/>
        <w:sz w:val="20"/>
        <w:szCs w:val="20"/>
      </w:rPr>
    </w:lvl>
    <w:lvl w:ilvl="1" w:tplc="D5EEA378">
      <w:numFmt w:val="bullet"/>
      <w:lvlText w:val="•"/>
      <w:lvlJc w:val="left"/>
      <w:pPr>
        <w:ind w:left="1799" w:hanging="270"/>
      </w:pPr>
      <w:rPr>
        <w:rFonts w:hint="default"/>
      </w:rPr>
    </w:lvl>
    <w:lvl w:ilvl="2" w:tplc="BA2A6598">
      <w:numFmt w:val="bullet"/>
      <w:lvlText w:val="•"/>
      <w:lvlJc w:val="left"/>
      <w:pPr>
        <w:ind w:left="2238" w:hanging="270"/>
      </w:pPr>
      <w:rPr>
        <w:rFonts w:hint="default"/>
      </w:rPr>
    </w:lvl>
    <w:lvl w:ilvl="3" w:tplc="01766B74">
      <w:numFmt w:val="bullet"/>
      <w:lvlText w:val="•"/>
      <w:lvlJc w:val="left"/>
      <w:pPr>
        <w:ind w:left="2677" w:hanging="270"/>
      </w:pPr>
      <w:rPr>
        <w:rFonts w:hint="default"/>
      </w:rPr>
    </w:lvl>
    <w:lvl w:ilvl="4" w:tplc="E1AC3126">
      <w:numFmt w:val="bullet"/>
      <w:lvlText w:val="•"/>
      <w:lvlJc w:val="left"/>
      <w:pPr>
        <w:ind w:left="3116" w:hanging="270"/>
      </w:pPr>
      <w:rPr>
        <w:rFonts w:hint="default"/>
      </w:rPr>
    </w:lvl>
    <w:lvl w:ilvl="5" w:tplc="C6D6AEDA">
      <w:numFmt w:val="bullet"/>
      <w:lvlText w:val="•"/>
      <w:lvlJc w:val="left"/>
      <w:pPr>
        <w:ind w:left="3555" w:hanging="270"/>
      </w:pPr>
      <w:rPr>
        <w:rFonts w:hint="default"/>
      </w:rPr>
    </w:lvl>
    <w:lvl w:ilvl="6" w:tplc="75C449CC">
      <w:numFmt w:val="bullet"/>
      <w:lvlText w:val="•"/>
      <w:lvlJc w:val="left"/>
      <w:pPr>
        <w:ind w:left="3994" w:hanging="270"/>
      </w:pPr>
      <w:rPr>
        <w:rFonts w:hint="default"/>
      </w:rPr>
    </w:lvl>
    <w:lvl w:ilvl="7" w:tplc="978E948C">
      <w:numFmt w:val="bullet"/>
      <w:lvlText w:val="•"/>
      <w:lvlJc w:val="left"/>
      <w:pPr>
        <w:ind w:left="4433" w:hanging="270"/>
      </w:pPr>
      <w:rPr>
        <w:rFonts w:hint="default"/>
      </w:rPr>
    </w:lvl>
    <w:lvl w:ilvl="8" w:tplc="2A44CC4A">
      <w:numFmt w:val="bullet"/>
      <w:lvlText w:val="•"/>
      <w:lvlJc w:val="left"/>
      <w:pPr>
        <w:ind w:left="4872" w:hanging="270"/>
      </w:pPr>
      <w:rPr>
        <w:rFonts w:hint="default"/>
      </w:rPr>
    </w:lvl>
  </w:abstractNum>
  <w:abstractNum w:abstractNumId="1">
    <w:nsid w:val="2D084C21"/>
    <w:multiLevelType w:val="hybridMultilevel"/>
    <w:tmpl w:val="833E85BE"/>
    <w:lvl w:ilvl="0" w:tplc="2C041616">
      <w:numFmt w:val="bullet"/>
      <w:lvlText w:val=""/>
      <w:lvlJc w:val="left"/>
      <w:pPr>
        <w:ind w:left="1050" w:hanging="360"/>
      </w:pPr>
      <w:rPr>
        <w:rFonts w:ascii="Symbol" w:eastAsia="Symbol" w:hAnsi="Symbol" w:cs="Symbol" w:hint="default"/>
        <w:color w:val="364249"/>
        <w:w w:val="100"/>
        <w:sz w:val="20"/>
        <w:szCs w:val="20"/>
      </w:rPr>
    </w:lvl>
    <w:lvl w:ilvl="1" w:tplc="8D186D78">
      <w:numFmt w:val="bullet"/>
      <w:lvlText w:val=""/>
      <w:lvlJc w:val="left"/>
      <w:pPr>
        <w:ind w:left="1440" w:hanging="360"/>
      </w:pPr>
      <w:rPr>
        <w:rFonts w:ascii="Symbol" w:eastAsia="Symbol" w:hAnsi="Symbol" w:cs="Symbol" w:hint="default"/>
        <w:color w:val="364249"/>
        <w:w w:val="100"/>
        <w:sz w:val="20"/>
        <w:szCs w:val="20"/>
      </w:rPr>
    </w:lvl>
    <w:lvl w:ilvl="2" w:tplc="0F5A6A52">
      <w:numFmt w:val="bullet"/>
      <w:lvlText w:val="•"/>
      <w:lvlJc w:val="left"/>
      <w:pPr>
        <w:ind w:left="1276" w:hanging="360"/>
      </w:pPr>
      <w:rPr>
        <w:rFonts w:hint="default"/>
      </w:rPr>
    </w:lvl>
    <w:lvl w:ilvl="3" w:tplc="6D40B282">
      <w:numFmt w:val="bullet"/>
      <w:lvlText w:val="•"/>
      <w:lvlJc w:val="left"/>
      <w:pPr>
        <w:ind w:left="1112" w:hanging="360"/>
      </w:pPr>
      <w:rPr>
        <w:rFonts w:hint="default"/>
      </w:rPr>
    </w:lvl>
    <w:lvl w:ilvl="4" w:tplc="C67E7518">
      <w:numFmt w:val="bullet"/>
      <w:lvlText w:val="•"/>
      <w:lvlJc w:val="left"/>
      <w:pPr>
        <w:ind w:left="948" w:hanging="360"/>
      </w:pPr>
      <w:rPr>
        <w:rFonts w:hint="default"/>
      </w:rPr>
    </w:lvl>
    <w:lvl w:ilvl="5" w:tplc="76CE16BA">
      <w:numFmt w:val="bullet"/>
      <w:lvlText w:val="•"/>
      <w:lvlJc w:val="left"/>
      <w:pPr>
        <w:ind w:left="784" w:hanging="360"/>
      </w:pPr>
      <w:rPr>
        <w:rFonts w:hint="default"/>
      </w:rPr>
    </w:lvl>
    <w:lvl w:ilvl="6" w:tplc="4A9C930A">
      <w:numFmt w:val="bullet"/>
      <w:lvlText w:val="•"/>
      <w:lvlJc w:val="left"/>
      <w:pPr>
        <w:ind w:left="620" w:hanging="360"/>
      </w:pPr>
      <w:rPr>
        <w:rFonts w:hint="default"/>
      </w:rPr>
    </w:lvl>
    <w:lvl w:ilvl="7" w:tplc="78A02814">
      <w:numFmt w:val="bullet"/>
      <w:lvlText w:val="•"/>
      <w:lvlJc w:val="left"/>
      <w:pPr>
        <w:ind w:left="457" w:hanging="360"/>
      </w:pPr>
      <w:rPr>
        <w:rFonts w:hint="default"/>
      </w:rPr>
    </w:lvl>
    <w:lvl w:ilvl="8" w:tplc="DDF2078E">
      <w:numFmt w:val="bullet"/>
      <w:lvlText w:val="•"/>
      <w:lvlJc w:val="left"/>
      <w:pPr>
        <w:ind w:left="29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5E"/>
    <w:rsid w:val="001A354A"/>
    <w:rsid w:val="003A03A6"/>
    <w:rsid w:val="005E5241"/>
    <w:rsid w:val="007C6D08"/>
    <w:rsid w:val="00803EDF"/>
    <w:rsid w:val="00A0613D"/>
    <w:rsid w:val="00A0795E"/>
    <w:rsid w:val="00A47A8C"/>
    <w:rsid w:val="00CB6005"/>
    <w:rsid w:val="00F4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82"/>
      <w:ind w:left="684"/>
      <w:outlineLvl w:val="0"/>
    </w:pPr>
    <w:rPr>
      <w:sz w:val="32"/>
      <w:szCs w:val="32"/>
    </w:rPr>
  </w:style>
  <w:style w:type="paragraph" w:styleId="Heading2">
    <w:name w:val="heading 2"/>
    <w:basedOn w:val="Normal"/>
    <w:uiPriority w:val="1"/>
    <w:qFormat/>
    <w:pPr>
      <w:spacing w:before="1"/>
      <w:ind w:left="68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
      <w:ind w:left="14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03A6"/>
    <w:rPr>
      <w:rFonts w:ascii="Tahoma" w:hAnsi="Tahoma" w:cs="Tahoma"/>
      <w:sz w:val="16"/>
      <w:szCs w:val="16"/>
    </w:rPr>
  </w:style>
  <w:style w:type="character" w:customStyle="1" w:styleId="BalloonTextChar">
    <w:name w:val="Balloon Text Char"/>
    <w:basedOn w:val="DefaultParagraphFont"/>
    <w:link w:val="BalloonText"/>
    <w:uiPriority w:val="99"/>
    <w:semiHidden/>
    <w:rsid w:val="003A03A6"/>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82"/>
      <w:ind w:left="684"/>
      <w:outlineLvl w:val="0"/>
    </w:pPr>
    <w:rPr>
      <w:sz w:val="32"/>
      <w:szCs w:val="32"/>
    </w:rPr>
  </w:style>
  <w:style w:type="paragraph" w:styleId="Heading2">
    <w:name w:val="heading 2"/>
    <w:basedOn w:val="Normal"/>
    <w:uiPriority w:val="1"/>
    <w:qFormat/>
    <w:pPr>
      <w:spacing w:before="1"/>
      <w:ind w:left="68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
      <w:ind w:left="14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03A6"/>
    <w:rPr>
      <w:rFonts w:ascii="Tahoma" w:hAnsi="Tahoma" w:cs="Tahoma"/>
      <w:sz w:val="16"/>
      <w:szCs w:val="16"/>
    </w:rPr>
  </w:style>
  <w:style w:type="character" w:customStyle="1" w:styleId="BalloonTextChar">
    <w:name w:val="Balloon Text Char"/>
    <w:basedOn w:val="DefaultParagraphFont"/>
    <w:link w:val="BalloonText"/>
    <w:uiPriority w:val="99"/>
    <w:semiHidden/>
    <w:rsid w:val="003A03A6"/>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lberta.ca/coronavirus-info-for-albertan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Social Services Support for COVID-19 - Funding Criteria</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Support for COVID-19 - Funding Criteria</dc:title>
  <dc:creator>Government of Alberta</dc:creator>
  <cp:keywords>social services; funding; FCSS; COVID-19</cp:keywords>
  <cp:lastModifiedBy>Front</cp:lastModifiedBy>
  <cp:revision>2</cp:revision>
  <dcterms:created xsi:type="dcterms:W3CDTF">2020-03-24T21:58:00Z</dcterms:created>
  <dcterms:modified xsi:type="dcterms:W3CDTF">2020-03-24T21:58:00Z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2016</vt:lpwstr>
  </property>
  <property fmtid="{D5CDD505-2E9C-101B-9397-08002B2CF9AE}" pid="4" name="LastSaved">
    <vt:filetime>2020-03-24T00:00:00Z</vt:filetime>
  </property>
</Properties>
</file>